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40"/>
        <w:jc w:val="center"/>
      </w:pPr>
      <w:r>
        <w:rPr>
          <w:rFonts w:ascii="Aptos" w:hAnsi="Aptos" w:eastAsia="Aptos"/>
          <w:b/>
          <w:i w:val="0"/>
          <w:color w:val="222222"/>
          <w:sz w:val="48"/>
        </w:rPr>
        <w:t>Conference Planning Checklist</w:t>
      </w:r>
    </w:p>
    <w:p>
      <w:pPr>
        <w:spacing w:before="0" w:after="160"/>
        <w:jc w:val="center"/>
        <w:pBdr>
          <w:bottom w:val="single" w:sz="12" w:space="1" w:color="B7246A"/>
        </w:pBdr>
      </w:pPr>
      <w:r>
        <w:rPr>
          <w:rFonts w:ascii="Aptos" w:hAnsi="Aptos" w:eastAsia="Aptos"/>
          <w:b w:val="0"/>
          <w:i w:val="0"/>
          <w:color w:val="B7246A"/>
          <w:sz w:val="21"/>
        </w:rPr>
        <w:t>A practical checklist for corporate conferences, training programs, workshops and business events.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306"/>
        <w:gridCol w:w="5306"/>
      </w:tblGrid>
      <w:tr>
        <w:tc>
          <w:tcPr>
            <w:tcW w:type="dxa" w:w="5306"/>
            <w:shd w:fill="F8F1F5"/>
            <w:tcBorders>
              <w:top w:sz="4" w:val="single" w:color="E6D1DB"/>
              <w:left w:sz="4" w:val="single" w:color="E6D1DB"/>
              <w:bottom w:sz="4" w:val="single" w:color="E6D1DB"/>
              <w:right w:sz="4" w:val="single" w:color="E6D1DB"/>
            </w:tcBorders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i w:val="0"/>
                <w:color w:val="B7246A"/>
                <w:sz w:val="16"/>
              </w:rPr>
              <w:t xml:space="preserve">Event name: </w:t>
            </w:r>
            <w:r>
              <w:rPr>
                <w:rFonts w:ascii="Aptos" w:hAnsi="Aptos" w:eastAsia="Aptos"/>
                <w:b w:val="0"/>
                <w:i w:val="0"/>
                <w:color w:val="555555"/>
                <w:sz w:val="16"/>
              </w:rPr>
              <w:t>____________________________</w:t>
            </w:r>
          </w:p>
        </w:tc>
        <w:tc>
          <w:tcPr>
            <w:tcW w:type="dxa" w:w="5306"/>
            <w:shd w:fill="F8F1F5"/>
            <w:tcBorders>
              <w:top w:sz="4" w:val="single" w:color="E6D1DB"/>
              <w:left w:sz="4" w:val="single" w:color="E6D1DB"/>
              <w:bottom w:sz="4" w:val="single" w:color="E6D1DB"/>
              <w:right w:sz="4" w:val="single" w:color="E6D1DB"/>
            </w:tcBorders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i w:val="0"/>
                <w:color w:val="B7246A"/>
                <w:sz w:val="16"/>
              </w:rPr>
              <w:t xml:space="preserve">Event date: </w:t>
            </w:r>
            <w:r>
              <w:rPr>
                <w:rFonts w:ascii="Aptos" w:hAnsi="Aptos" w:eastAsia="Aptos"/>
                <w:b w:val="0"/>
                <w:i w:val="0"/>
                <w:color w:val="555555"/>
                <w:sz w:val="16"/>
              </w:rPr>
              <w:t>____________________________</w:t>
            </w:r>
          </w:p>
        </w:tc>
      </w:tr>
      <w:tr>
        <w:tc>
          <w:tcPr>
            <w:tcW w:type="dxa" w:w="5306"/>
            <w:shd w:fill="F8F1F5"/>
            <w:tcBorders>
              <w:top w:sz="4" w:val="single" w:color="E6D1DB"/>
              <w:left w:sz="4" w:val="single" w:color="E6D1DB"/>
              <w:bottom w:sz="4" w:val="single" w:color="E6D1DB"/>
              <w:right w:sz="4" w:val="single" w:color="E6D1DB"/>
            </w:tcBorders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i w:val="0"/>
                <w:color w:val="B7246A"/>
                <w:sz w:val="16"/>
              </w:rPr>
              <w:t xml:space="preserve">Venue / city: </w:t>
            </w:r>
            <w:r>
              <w:rPr>
                <w:rFonts w:ascii="Aptos" w:hAnsi="Aptos" w:eastAsia="Aptos"/>
                <w:b w:val="0"/>
                <w:i w:val="0"/>
                <w:color w:val="555555"/>
                <w:sz w:val="16"/>
              </w:rPr>
              <w:t>____________________________</w:t>
            </w:r>
          </w:p>
        </w:tc>
        <w:tc>
          <w:tcPr>
            <w:tcW w:type="dxa" w:w="5306"/>
            <w:shd w:fill="F8F1F5"/>
            <w:tcBorders>
              <w:top w:sz="4" w:val="single" w:color="E6D1DB"/>
              <w:left w:sz="4" w:val="single" w:color="E6D1DB"/>
              <w:bottom w:sz="4" w:val="single" w:color="E6D1DB"/>
              <w:right w:sz="4" w:val="single" w:color="E6D1DB"/>
            </w:tcBorders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i w:val="0"/>
                <w:color w:val="B7246A"/>
                <w:sz w:val="16"/>
              </w:rPr>
              <w:t xml:space="preserve">Expected delegates: </w:t>
            </w:r>
            <w:r>
              <w:rPr>
                <w:rFonts w:ascii="Aptos" w:hAnsi="Aptos" w:eastAsia="Aptos"/>
                <w:b w:val="0"/>
                <w:i w:val="0"/>
                <w:color w:val="555555"/>
                <w:sz w:val="16"/>
              </w:rPr>
              <w:t>____________________________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306"/>
        <w:gridCol w:w="5306"/>
      </w:tblGrid>
      <w:tr>
        <w:tc>
          <w:tcPr>
            <w:tcW w:type="dxa" w:w="5112"/>
            <w:shd w:fill="FFFFFF"/>
            <w:tcBorders>
              <w:top w:sz="8" w:val="single" w:color="E6D1DB"/>
              <w:left w:sz="8" w:val="single" w:color="E6D1DB"/>
              <w:bottom w:sz="8" w:val="single" w:color="E6D1DB"/>
              <w:right w:sz="8" w:val="single" w:color="E6D1DB"/>
            </w:tcBorders>
            <w:tcMar>
              <w:top w:w="110" w:type="dxa"/>
              <w:start w:w="130" w:type="dxa"/>
              <w:bottom w:w="110" w:type="dxa"/>
              <w:end w:w="130" w:type="dxa"/>
            </w:tcMar>
            <w:vAlign w:val="top"/>
          </w:tcPr>
          <w:p>
            <w:pPr>
              <w:spacing w:before="0" w:after="80"/>
            </w:pPr>
            <w:r>
              <w:rPr>
                <w:rFonts w:ascii="Aptos" w:hAnsi="Aptos" w:eastAsia="Aptos"/>
                <w:b/>
                <w:i w:val="0"/>
                <w:color w:val="B7246A"/>
                <w:sz w:val="23"/>
              </w:rPr>
              <w:t>1. Pre-Conference Planning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Define the event purpose and objectives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Confirm target audience and delegate numbers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Set budget and contingency allowance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Create planning timeline and key milestones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Assign project team responsibilities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Prepare venue brief and requirements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Confirm approval process and decision dates</w:t>
            </w:r>
          </w:p>
        </w:tc>
        <w:tc>
          <w:tcPr>
            <w:tcW w:type="dxa" w:w="5112"/>
            <w:shd w:fill="FFFFFF"/>
            <w:tcBorders>
              <w:top w:sz="8" w:val="single" w:color="E6D1DB"/>
              <w:left w:sz="8" w:val="single" w:color="E6D1DB"/>
              <w:bottom w:sz="8" w:val="single" w:color="E6D1DB"/>
              <w:right w:sz="8" w:val="single" w:color="E6D1DB"/>
            </w:tcBorders>
            <w:tcMar>
              <w:top w:w="110" w:type="dxa"/>
              <w:start w:w="130" w:type="dxa"/>
              <w:bottom w:w="110" w:type="dxa"/>
              <w:end w:w="130" w:type="dxa"/>
            </w:tcMar>
            <w:vAlign w:val="top"/>
          </w:tcPr>
          <w:p>
            <w:pPr>
              <w:spacing w:before="0" w:after="80"/>
            </w:pPr>
            <w:r>
              <w:rPr>
                <w:rFonts w:ascii="Aptos" w:hAnsi="Aptos" w:eastAsia="Aptos"/>
                <w:b/>
                <w:i w:val="0"/>
                <w:color w:val="B7246A"/>
                <w:sz w:val="23"/>
              </w:rPr>
              <w:t>2. Venue and Room Setup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Choose convenient CBD location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Inspect venue or complete virtual walkthrough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Confirm room size and capacity by layout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Select theatre, classroom, cabaret, boardroom or U-shape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Confirm breakout spaces and delegate flow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Check accessibility, lifts, bathrooms and signage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Confirm onsite contact and setup support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306"/>
        <w:gridCol w:w="5306"/>
      </w:tblGrid>
      <w:tr>
        <w:tc>
          <w:tcPr>
            <w:tcW w:type="dxa" w:w="5112"/>
            <w:shd w:fill="FFFFFF"/>
            <w:tcBorders>
              <w:top w:sz="8" w:val="single" w:color="E6D1DB"/>
              <w:left w:sz="8" w:val="single" w:color="E6D1DB"/>
              <w:bottom w:sz="8" w:val="single" w:color="E6D1DB"/>
              <w:right w:sz="8" w:val="single" w:color="E6D1DB"/>
            </w:tcBorders>
            <w:tcMar>
              <w:top w:w="110" w:type="dxa"/>
              <w:start w:w="130" w:type="dxa"/>
              <w:bottom w:w="110" w:type="dxa"/>
              <w:end w:w="130" w:type="dxa"/>
            </w:tcMar>
            <w:vAlign w:val="top"/>
          </w:tcPr>
          <w:p>
            <w:pPr>
              <w:spacing w:before="0" w:after="80"/>
            </w:pPr>
            <w:r>
              <w:rPr>
                <w:rFonts w:ascii="Aptos" w:hAnsi="Aptos" w:eastAsia="Aptos"/>
                <w:b/>
                <w:i w:val="0"/>
                <w:color w:val="B7246A"/>
                <w:sz w:val="23"/>
              </w:rPr>
              <w:t>3. AV, Wi-Fi and Hybrid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Confirm screens, microphones and speakers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Check presenter connections and laptop compatibility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Confirm Wi-Fi speed and delegate capacity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Plan Zoom, Teams or hybrid participation if required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Confirm cameras, room microphones and remote Q&amp;A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Schedule presenter file and AV testing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Prepare backup presentations and contingency plan</w:t>
            </w:r>
          </w:p>
        </w:tc>
        <w:tc>
          <w:tcPr>
            <w:tcW w:type="dxa" w:w="5112"/>
            <w:shd w:fill="FFFFFF"/>
            <w:tcBorders>
              <w:top w:sz="8" w:val="single" w:color="E6D1DB"/>
              <w:left w:sz="8" w:val="single" w:color="E6D1DB"/>
              <w:bottom w:sz="8" w:val="single" w:color="E6D1DB"/>
              <w:right w:sz="8" w:val="single" w:color="E6D1DB"/>
            </w:tcBorders>
            <w:tcMar>
              <w:top w:w="110" w:type="dxa"/>
              <w:start w:w="130" w:type="dxa"/>
              <w:bottom w:w="110" w:type="dxa"/>
              <w:end w:w="130" w:type="dxa"/>
            </w:tcMar>
            <w:vAlign w:val="top"/>
          </w:tcPr>
          <w:p>
            <w:pPr>
              <w:spacing w:before="0" w:after="80"/>
            </w:pPr>
            <w:r>
              <w:rPr>
                <w:rFonts w:ascii="Aptos" w:hAnsi="Aptos" w:eastAsia="Aptos"/>
                <w:b/>
                <w:i w:val="0"/>
                <w:color w:val="B7246A"/>
                <w:sz w:val="23"/>
              </w:rPr>
              <w:t>4. Catering and Delegate Comfort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Confirm arrival coffee and registration refreshments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Plan morning tea, lunch and afternoon tea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Collect dietary requirements during registration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Confirm menu, timing and final numbers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Plan water, coffee, tea and refreshment access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Check seating comfort, room temperature and lighting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Allow enough break time for networking and reset</w:t>
            </w:r>
          </w:p>
        </w:tc>
      </w:tr>
    </w:tbl>
    <w:p/>
    <w:p>
      <w:r>
        <w:br w:type="page"/>
      </w:r>
    </w:p>
    <w:p>
      <w:pPr>
        <w:spacing w:before="0" w:after="40"/>
        <w:jc w:val="center"/>
      </w:pPr>
      <w:r>
        <w:rPr>
          <w:rFonts w:ascii="Aptos" w:hAnsi="Aptos" w:eastAsia="Aptos"/>
          <w:b/>
          <w:i w:val="0"/>
          <w:color w:val="222222"/>
          <w:sz w:val="36"/>
        </w:rPr>
        <w:t>Final Planning, Event Day and Review</w:t>
      </w:r>
    </w:p>
    <w:p>
      <w:pPr>
        <w:spacing w:before="0" w:after="160"/>
        <w:jc w:val="center"/>
        <w:pBdr>
          <w:bottom w:val="single" w:sz="12" w:space="1" w:color="B7246A"/>
        </w:pBdr>
      </w:pPr>
      <w:r>
        <w:rPr>
          <w:rFonts w:ascii="Aptos" w:hAnsi="Aptos" w:eastAsia="Aptos"/>
          <w:b w:val="0"/>
          <w:i w:val="0"/>
          <w:color w:val="B7246A"/>
          <w:sz w:val="20"/>
        </w:rPr>
        <w:t>Use this page during event week, on the day and after the event.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306"/>
        <w:gridCol w:w="5306"/>
      </w:tblGrid>
      <w:tr>
        <w:tc>
          <w:tcPr>
            <w:tcW w:type="dxa" w:w="5112"/>
            <w:shd w:fill="FFFFFF"/>
            <w:tcBorders>
              <w:top w:sz="8" w:val="single" w:color="E6D1DB"/>
              <w:left w:sz="8" w:val="single" w:color="E6D1DB"/>
              <w:bottom w:sz="8" w:val="single" w:color="E6D1DB"/>
              <w:right w:sz="8" w:val="single" w:color="E6D1DB"/>
            </w:tcBorders>
            <w:tcMar>
              <w:top w:w="110" w:type="dxa"/>
              <w:start w:w="130" w:type="dxa"/>
              <w:bottom w:w="110" w:type="dxa"/>
              <w:end w:w="130" w:type="dxa"/>
            </w:tcMar>
            <w:vAlign w:val="top"/>
          </w:tcPr>
          <w:p>
            <w:pPr>
              <w:spacing w:before="0" w:after="80"/>
            </w:pPr>
            <w:r>
              <w:rPr>
                <w:rFonts w:ascii="Aptos" w:hAnsi="Aptos" w:eastAsia="Aptos"/>
                <w:b/>
                <w:i w:val="0"/>
                <w:color w:val="B7246A"/>
                <w:sz w:val="23"/>
              </w:rPr>
              <w:t>5. Registration and Communication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Prepare invitations and registration form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Collect dietary and accessibility requirements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Send confirmation email with venue details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Share agenda, start time, transport and parking information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Prepare name badges, attendee list and delegate materials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Confirm signage and registration desk location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Brief registration team and onsite contacts</w:t>
            </w:r>
          </w:p>
        </w:tc>
        <w:tc>
          <w:tcPr>
            <w:tcW w:type="dxa" w:w="5112"/>
            <w:shd w:fill="FFFFFF"/>
            <w:tcBorders>
              <w:top w:sz="8" w:val="single" w:color="E6D1DB"/>
              <w:left w:sz="8" w:val="single" w:color="E6D1DB"/>
              <w:bottom w:sz="8" w:val="single" w:color="E6D1DB"/>
              <w:right w:sz="8" w:val="single" w:color="E6D1DB"/>
            </w:tcBorders>
            <w:tcMar>
              <w:top w:w="110" w:type="dxa"/>
              <w:start w:w="130" w:type="dxa"/>
              <w:bottom w:w="110" w:type="dxa"/>
              <w:end w:w="130" w:type="dxa"/>
            </w:tcMar>
            <w:vAlign w:val="top"/>
          </w:tcPr>
          <w:p>
            <w:pPr>
              <w:spacing w:before="0" w:after="80"/>
            </w:pPr>
            <w:r>
              <w:rPr>
                <w:rFonts w:ascii="Aptos" w:hAnsi="Aptos" w:eastAsia="Aptos"/>
                <w:b/>
                <w:i w:val="0"/>
                <w:color w:val="B7246A"/>
                <w:sz w:val="23"/>
              </w:rPr>
              <w:t>6. Event-Day Coordination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Arrive early for room walkthrough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Check room layout, signage and seating numbers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Test AV, Wi-Fi, microphones and hybrid links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Brief presenters on timing and handovers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Monitor agenda timing and adjust if needed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Coordinate catering delivery with the run sheet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19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7"/>
              </w:rPr>
              <w:t>Stay visible and available for delegate support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613"/>
      </w:tblGrid>
      <w:tr>
        <w:tc>
          <w:tcPr>
            <w:tcW w:type="dxa" w:w="10613"/>
            <w:shd w:fill="FFFFFF"/>
            <w:tcBorders>
              <w:top w:sz="8" w:val="single" w:color="E6D1DB"/>
              <w:left w:sz="8" w:val="single" w:color="E6D1DB"/>
              <w:bottom w:sz="8" w:val="single" w:color="E6D1DB"/>
              <w:right w:sz="8" w:val="single" w:color="E6D1DB"/>
            </w:tcBorders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80"/>
            </w:pPr>
            <w:r>
              <w:rPr>
                <w:rFonts w:ascii="Aptos" w:hAnsi="Aptos" w:eastAsia="Aptos"/>
                <w:b/>
                <w:i w:val="0"/>
                <w:color w:val="B7246A"/>
                <w:sz w:val="24"/>
              </w:rPr>
              <w:t>7. Post-Event Review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20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8"/>
              </w:rPr>
              <w:t>Collect delegate feedback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20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8"/>
              </w:rPr>
              <w:t>Review attendance, no-shows and final numbers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20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8"/>
              </w:rPr>
              <w:t>Check catering, AV and venue performance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20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8"/>
              </w:rPr>
              <w:t>Reconcile budget and invoices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20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8"/>
              </w:rPr>
              <w:t>Measure outcomes against event objectives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20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8"/>
              </w:rPr>
              <w:t>Record improvements for next event</w:t>
            </w:r>
          </w:p>
          <w:p>
            <w:pPr>
              <w:spacing w:before="0" w:after="20"/>
            </w:pPr>
            <w:r>
              <w:rPr>
                <w:rFonts w:ascii="Aptos" w:hAnsi="Aptos" w:eastAsia="Aptos"/>
                <w:b w:val="0"/>
                <w:i w:val="0"/>
                <w:color w:val="B7246A"/>
                <w:sz w:val="20"/>
              </w:rPr>
              <w:t xml:space="preserve">☐ 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18"/>
              </w:rPr>
              <w:t>Complete post-event debrief with venue contact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613"/>
      </w:tblGrid>
      <w:tr>
        <w:tc>
          <w:tcPr>
            <w:tcW w:type="dxa" w:w="10613"/>
            <w:shd w:fill="B7246A"/>
            <w:tcBorders>
              <w:top w:sz="8" w:val="single" w:color="B7246A"/>
              <w:left w:sz="8" w:val="single" w:color="B7246A"/>
              <w:bottom w:sz="8" w:val="single" w:color="B7246A"/>
              <w:right w:sz="8" w:val="single" w:color="B7246A"/>
            </w:tcBorders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Aptos" w:hAnsi="Aptos" w:eastAsia="Aptos"/>
                <w:b/>
                <w:i w:val="0"/>
                <w:color w:val="FFFFFF"/>
                <w:sz w:val="19"/>
              </w:rPr>
              <w:t>Planning a conference? Speak with Karstens about room setup, catering, AV, hybrid support and venue options.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9" w:h="16834"/>
      <w:pgMar w:top="504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 w:eastAsia="Aptos"/>
        <w:b/>
        <w:i w:val="0"/>
        <w:color w:val="B7246A"/>
        <w:sz w:val="17"/>
      </w:rPr>
      <w:t>Karstens Conference &amp; Training Venues  |  Melbourne  |  Sydney  |  Brisbane  |  Perth  |  Adelaide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965960" cy="67498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Karstens_Logo_v300px-w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60" cy="67498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 w:eastAsia="Aptos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 w:eastAsia="Aptos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Karstens Conference Planning Checklist</dc:title>
  <dc:subject>Conference planning checklist for business events</dc:subject>
  <dc:creator>Karstens Conference &amp; Training Venues</dc:creator>
  <cp:keywords/>
  <dc:description>Branded checklist for corporate conference planning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